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Тезисы</w:t>
      </w:r>
      <w:r w:rsidDel="00000000" w:rsidR="00000000" w:rsidRPr="00000000">
        <w:rPr>
          <w:rtl w:val="0"/>
        </w:rPr>
        <w:t xml:space="preserve"> к докладу « Хирургическое лечение одностороннего паралича гортани»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Докладчик: Малахова П.В.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Содокладчики: Будейкина Л.С., Пряников П.Д., Азаров П.В., Чучкалова Ж.А., Миндлин С.Н.,  Сарафанова М.Е., Тимофеева О.К., Путкарадзе Е.И.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Актуальность: Односторонний паралич гортани (ОПГ) является распространенной причиной дисфонии, аспирации и дыхательной недостаточности, существенно снижающих качество жизни пациентов. Хирургическое лечение ОПГ направлено на восстановление голоса, защиту дыхательных путей и улучшение функции глотания. Доклад посвящен анализу опыта хирургического лечения ОПГ в 52-й городской клинической больнице и его сопоставлению с современными мировыми практиками.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Цель: рассмотреть различные хирургические методы лечения ОПГ на основе анализа клинических случаев пациентов, пролеченных в 52 ГКБ, и обзора актуальной литературы.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Материалы и методы: клинические случаи пациентов с ОПГ, прооперированных в 52 ГКБ и систематический обзор литературы в базе данных PubMed для анализа современных мировых практик хирургического лечения паралича голосовых связок.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Результаты: Представлены данные об эффективности различных хирургических методов, используемых в ГКБ № 52, включая тиреопластику, медиализацию голосовой складки с помощью инъекционных материалов. Проведен сравнительный анализ результатов лечения с данными, полученными из обзора литературы, с акцентом на преимуществах и недостатках каждого метода. Особое внимание уделено анализу факторов, влияющих на успешность хирургического лечения, и оптимизации выбора метода в зависимости от этиологии паралича и индивидуальных особенностей пациента.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Выводы: Хирургическое лечение паралича голосовых складок позволяет значительно улучшить качество жизни пациентов, восстановить голос и функцию глотания. Выбор оптимального метода лечения должен основываться на тщательной предоперационной оценке и учитывать этиологию паралича, состояние голосовых складок и индивидуальные потребности пациента. Представленный опыт 52 ГКБ и обзор мировой практики позволяют определить наиболее эффективные и безопасные подходы к хирургическому лечению паралича голосовых складок.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XtH9Gs2sGak8fCYFdlaLJzkKeg==">CgMxLjA4AHIhMXpMbVVYSk1XM3BMNDlKcld6SmF1aTFxTDliaW13cmlY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